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F562" w14:textId="77777777" w:rsidR="000D5913" w:rsidRDefault="000D5913" w:rsidP="000D5913">
      <w:pPr>
        <w:pStyle w:val="Default"/>
        <w:spacing w:after="20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3658E658" w14:textId="685AF94F" w:rsidR="001F464A" w:rsidRDefault="001F464A" w:rsidP="001F464A">
      <w:pPr>
        <w:pStyle w:val="Default"/>
        <w:spacing w:after="2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MANUAL</w:t>
      </w:r>
    </w:p>
    <w:p w14:paraId="490C50B0" w14:textId="0EE49993" w:rsidR="00CF7A4F" w:rsidRPr="00EB681C" w:rsidRDefault="001F464A" w:rsidP="00CF7A4F">
      <w:pPr>
        <w:pStyle w:val="Default"/>
        <w:spacing w:after="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TITULO 4, DE LOS EMISORES, CAPITULO 1, ARTICULO 1°</w:t>
      </w:r>
      <w:r w:rsidR="005A0E3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, INCISO </w:t>
      </w:r>
      <w:r w:rsidR="00CF7A4F">
        <w:rPr>
          <w:rFonts w:ascii="Arial" w:hAnsi="Arial" w:cs="Arial"/>
          <w:b/>
          <w:bCs/>
          <w:sz w:val="22"/>
          <w:szCs w:val="22"/>
        </w:rPr>
        <w:t>d)</w:t>
      </w:r>
      <w:r w:rsidR="005A0E3E">
        <w:rPr>
          <w:rFonts w:ascii="Arial" w:hAnsi="Arial" w:cs="Arial"/>
          <w:b/>
          <w:bCs/>
          <w:sz w:val="22"/>
          <w:szCs w:val="22"/>
        </w:rPr>
        <w:t xml:space="preserve"> </w:t>
      </w:r>
      <w:r w:rsidR="00CF7A4F" w:rsidRPr="00DE678F">
        <w:rPr>
          <w:rFonts w:ascii="Arial" w:hAnsi="Arial" w:cs="Arial"/>
          <w:b/>
          <w:bCs/>
          <w:sz w:val="22"/>
          <w:szCs w:val="22"/>
          <w:u w:val="single"/>
        </w:rPr>
        <w:t>IN</w:t>
      </w:r>
      <w:r w:rsidR="00CF7A4F" w:rsidRPr="00361962">
        <w:rPr>
          <w:rFonts w:ascii="Arial" w:hAnsi="Arial" w:cs="Arial"/>
          <w:b/>
          <w:bCs/>
          <w:sz w:val="22"/>
          <w:szCs w:val="22"/>
          <w:u w:val="single"/>
        </w:rPr>
        <w:t>DICACIÓN DE LOS SECTORES DE LA ECONOMÍA EN LA QUE LA ENTIDAD EJERCE SUS ACTIVIDADES SEGÚN REGISTRO DE RUC</w:t>
      </w:r>
      <w:r w:rsidR="00CF7A4F" w:rsidRPr="00EB681C">
        <w:rPr>
          <w:rFonts w:ascii="Arial" w:hAnsi="Arial" w:cs="Arial"/>
          <w:b/>
          <w:bCs/>
          <w:sz w:val="22"/>
          <w:szCs w:val="22"/>
        </w:rPr>
        <w:t>:</w:t>
      </w:r>
    </w:p>
    <w:p w14:paraId="7880528A" w14:textId="77777777" w:rsidR="00CF7A4F" w:rsidRDefault="00CF7A4F" w:rsidP="00CF7A4F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</w:p>
    <w:p w14:paraId="0F3AAC29" w14:textId="77777777" w:rsidR="00CF7A4F" w:rsidRPr="00AF01FE" w:rsidRDefault="00CF7A4F" w:rsidP="00CF7A4F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</w:p>
    <w:p w14:paraId="58EB532C" w14:textId="77777777" w:rsidR="00CF7A4F" w:rsidRPr="00CF7A4F" w:rsidRDefault="00CF7A4F" w:rsidP="00CF7A4F">
      <w:pPr>
        <w:pStyle w:val="Default"/>
        <w:spacing w:after="20"/>
        <w:jc w:val="both"/>
        <w:rPr>
          <w:rFonts w:ascii="Arial" w:hAnsi="Arial" w:cs="Arial"/>
          <w:b/>
          <w:bCs/>
          <w:sz w:val="22"/>
          <w:szCs w:val="22"/>
        </w:rPr>
      </w:pPr>
      <w:r w:rsidRPr="00CF7A4F">
        <w:rPr>
          <w:rFonts w:ascii="Arial" w:hAnsi="Arial" w:cs="Arial"/>
          <w:b/>
          <w:bCs/>
          <w:sz w:val="22"/>
          <w:szCs w:val="22"/>
        </w:rPr>
        <w:t>1.</w:t>
      </w:r>
      <w:r w:rsidRPr="00CF7A4F">
        <w:rPr>
          <w:rFonts w:ascii="Arial" w:hAnsi="Arial" w:cs="Arial"/>
          <w:b/>
          <w:bCs/>
          <w:sz w:val="22"/>
          <w:szCs w:val="22"/>
        </w:rPr>
        <w:tab/>
      </w:r>
      <w:r w:rsidRPr="00CF7A4F">
        <w:rPr>
          <w:rFonts w:ascii="Arial" w:hAnsi="Arial" w:cs="Arial"/>
          <w:b/>
          <w:bCs/>
          <w:sz w:val="22"/>
          <w:szCs w:val="22"/>
          <w:u w:val="single"/>
        </w:rPr>
        <w:t>Riesgos macroeconómicos</w:t>
      </w:r>
      <w:r w:rsidRPr="00CF7A4F">
        <w:rPr>
          <w:rFonts w:ascii="Arial" w:hAnsi="Arial" w:cs="Arial"/>
          <w:b/>
          <w:bCs/>
          <w:sz w:val="22"/>
          <w:szCs w:val="22"/>
        </w:rPr>
        <w:t>:</w:t>
      </w:r>
    </w:p>
    <w:p w14:paraId="56E29440" w14:textId="77777777" w:rsidR="00CF7A4F" w:rsidRPr="00CF7A4F" w:rsidRDefault="00CF7A4F" w:rsidP="00CF7A4F">
      <w:pPr>
        <w:pStyle w:val="Default"/>
        <w:spacing w:after="20"/>
        <w:jc w:val="both"/>
        <w:rPr>
          <w:rFonts w:ascii="Arial" w:hAnsi="Arial" w:cs="Arial"/>
          <w:b/>
          <w:bCs/>
          <w:sz w:val="22"/>
          <w:szCs w:val="22"/>
        </w:rPr>
      </w:pPr>
      <w:r w:rsidRPr="00CF7A4F">
        <w:rPr>
          <w:rFonts w:ascii="Arial" w:hAnsi="Arial" w:cs="Arial"/>
          <w:b/>
          <w:bCs/>
          <w:sz w:val="22"/>
          <w:szCs w:val="22"/>
        </w:rPr>
        <w:t>•</w:t>
      </w:r>
      <w:r w:rsidRPr="00CF7A4F">
        <w:rPr>
          <w:rFonts w:ascii="Arial" w:hAnsi="Arial" w:cs="Arial"/>
          <w:b/>
          <w:bCs/>
          <w:sz w:val="22"/>
          <w:szCs w:val="22"/>
        </w:rPr>
        <w:tab/>
        <w:t>Riesgos tipo de cambio:</w:t>
      </w:r>
    </w:p>
    <w:p w14:paraId="4D5E5036" w14:textId="0EF82C2D" w:rsidR="00CF7A4F" w:rsidRPr="00915938" w:rsidRDefault="00CF7A4F" w:rsidP="00CF7A4F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  <w:r w:rsidRPr="00915938">
        <w:rPr>
          <w:rFonts w:ascii="Arial" w:hAnsi="Arial" w:cs="Arial"/>
          <w:sz w:val="22"/>
          <w:szCs w:val="22"/>
        </w:rPr>
        <w:t>El riesgo tipo de cambio es la potencial p</w:t>
      </w:r>
      <w:r w:rsidR="001F464A" w:rsidRPr="00915938">
        <w:rPr>
          <w:rFonts w:ascii="Arial" w:hAnsi="Arial" w:cs="Arial"/>
          <w:sz w:val="22"/>
          <w:szCs w:val="22"/>
        </w:rPr>
        <w:t>é</w:t>
      </w:r>
      <w:r w:rsidRPr="00915938">
        <w:rPr>
          <w:rFonts w:ascii="Arial" w:hAnsi="Arial" w:cs="Arial"/>
          <w:sz w:val="22"/>
          <w:szCs w:val="22"/>
        </w:rPr>
        <w:t xml:space="preserve">rdida, como consecuencia de las fluctuaciones de las </w:t>
      </w:r>
      <w:proofErr w:type="spellStart"/>
      <w:proofErr w:type="gramStart"/>
      <w:r w:rsidRPr="00915938">
        <w:rPr>
          <w:rFonts w:ascii="Arial" w:hAnsi="Arial" w:cs="Arial"/>
          <w:sz w:val="22"/>
          <w:szCs w:val="22"/>
        </w:rPr>
        <w:t>divisas.También</w:t>
      </w:r>
      <w:proofErr w:type="spellEnd"/>
      <w:proofErr w:type="gramEnd"/>
      <w:r w:rsidRPr="00915938">
        <w:rPr>
          <w:rFonts w:ascii="Arial" w:hAnsi="Arial" w:cs="Arial"/>
          <w:sz w:val="22"/>
          <w:szCs w:val="22"/>
        </w:rPr>
        <w:t xml:space="preserve"> se conoce como riesgo cambiario o riesgo de cambio. El riesgo en el tipo de cambio hace referencia a los posibles cambios de cotización de una divisa frente a otra.</w:t>
      </w:r>
    </w:p>
    <w:p w14:paraId="20B8F35B" w14:textId="699B8C85" w:rsidR="00CF7A4F" w:rsidRPr="001F464A" w:rsidRDefault="00CF7A4F" w:rsidP="000658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FF0000"/>
        </w:rPr>
      </w:pPr>
      <w:r w:rsidRPr="001F464A">
        <w:rPr>
          <w:rFonts w:ascii="Arial" w:hAnsi="Arial" w:cs="Arial"/>
          <w:i/>
          <w:iCs/>
          <w:color w:val="FF0000"/>
          <w:u w:val="single"/>
        </w:rPr>
        <w:t>Ejemplo</w:t>
      </w:r>
      <w:r w:rsidRPr="001F464A">
        <w:rPr>
          <w:rFonts w:ascii="Arial" w:hAnsi="Arial" w:cs="Arial"/>
          <w:i/>
          <w:iCs/>
          <w:color w:val="FF0000"/>
        </w:rPr>
        <w:t xml:space="preserve">: </w:t>
      </w:r>
      <w:r w:rsidR="009438EF" w:rsidRPr="001F464A">
        <w:rPr>
          <w:rFonts w:ascii="Arial" w:hAnsi="Arial" w:cs="Arial"/>
          <w:i/>
          <w:iCs/>
          <w:color w:val="FF0000"/>
        </w:rPr>
        <w:t>“…</w:t>
      </w:r>
      <w:r w:rsidR="00065855" w:rsidRPr="001F464A">
        <w:rPr>
          <w:rFonts w:ascii="Arial" w:hAnsi="Arial" w:cs="Arial"/>
          <w:i/>
          <w:iCs/>
          <w:color w:val="FF0000"/>
        </w:rPr>
        <w:t xml:space="preserve">La Compañía mantiene sus operaciones en </w:t>
      </w:r>
      <w:proofErr w:type="gramStart"/>
      <w:r w:rsidR="00065855" w:rsidRPr="001F464A">
        <w:rPr>
          <w:rFonts w:ascii="Arial" w:hAnsi="Arial" w:cs="Arial"/>
          <w:i/>
          <w:iCs/>
          <w:color w:val="FF0000"/>
        </w:rPr>
        <w:t>Guaraníes</w:t>
      </w:r>
      <w:proofErr w:type="gramEnd"/>
      <w:r w:rsidR="00065855" w:rsidRPr="001F464A">
        <w:rPr>
          <w:rFonts w:ascii="Arial" w:hAnsi="Arial" w:cs="Arial"/>
          <w:i/>
          <w:iCs/>
          <w:color w:val="FF0000"/>
        </w:rPr>
        <w:t xml:space="preserve">, tanto ingresos como Costos; sin embargo, ante una devaluación de la moneda, los costos de los Proveedores Locales pueden verse afectados, y por tanto, elevar los costos de venta de la XX </w:t>
      </w:r>
      <w:r w:rsidR="00E57281" w:rsidRPr="001F464A">
        <w:rPr>
          <w:rFonts w:ascii="Arial" w:hAnsi="Arial" w:cs="Arial"/>
          <w:i/>
          <w:iCs/>
          <w:color w:val="FF0000"/>
        </w:rPr>
        <w:t>S.A…</w:t>
      </w:r>
      <w:r w:rsidR="009438EF" w:rsidRPr="001F464A">
        <w:rPr>
          <w:rFonts w:ascii="Arial" w:hAnsi="Arial" w:cs="Arial"/>
          <w:i/>
          <w:iCs/>
          <w:color w:val="FF0000"/>
        </w:rPr>
        <w:t>”</w:t>
      </w:r>
    </w:p>
    <w:p w14:paraId="725CA673" w14:textId="77777777" w:rsidR="00CF7A4F" w:rsidRPr="00AF01FE" w:rsidRDefault="00CF7A4F" w:rsidP="00CF7A4F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</w:p>
    <w:p w14:paraId="676A730D" w14:textId="77777777" w:rsidR="00CF7A4F" w:rsidRPr="00AF01FE" w:rsidRDefault="00CF7A4F" w:rsidP="00CF7A4F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  <w:r w:rsidRPr="00AF01FE">
        <w:rPr>
          <w:rFonts w:ascii="Arial" w:hAnsi="Arial" w:cs="Arial"/>
          <w:sz w:val="22"/>
          <w:szCs w:val="22"/>
        </w:rPr>
        <w:t>•</w:t>
      </w:r>
      <w:r w:rsidRPr="00AF01FE">
        <w:rPr>
          <w:rFonts w:ascii="Arial" w:hAnsi="Arial" w:cs="Arial"/>
          <w:sz w:val="22"/>
          <w:szCs w:val="22"/>
        </w:rPr>
        <w:tab/>
      </w:r>
      <w:r w:rsidRPr="00CF7A4F">
        <w:rPr>
          <w:rFonts w:ascii="Arial" w:hAnsi="Arial" w:cs="Arial"/>
          <w:b/>
          <w:bCs/>
          <w:sz w:val="22"/>
          <w:szCs w:val="22"/>
        </w:rPr>
        <w:t>Riesgos de tasa de interés:</w:t>
      </w:r>
    </w:p>
    <w:p w14:paraId="79CC9B80" w14:textId="77777777" w:rsidR="00CF7A4F" w:rsidRPr="00915938" w:rsidRDefault="00CF7A4F" w:rsidP="00CF7A4F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  <w:r w:rsidRPr="00915938">
        <w:rPr>
          <w:rFonts w:ascii="Arial" w:hAnsi="Arial" w:cs="Arial"/>
          <w:sz w:val="22"/>
          <w:szCs w:val="22"/>
        </w:rPr>
        <w:t xml:space="preserve">El riesgo de tasa de interés es la eventualidad de que surjan cambios sorpresivos en las tasas de interés y que repercutan el valor de mercado del patrimonio (bonos, obligaciones, préstamos, </w:t>
      </w:r>
      <w:proofErr w:type="spellStart"/>
      <w:r w:rsidRPr="00915938">
        <w:rPr>
          <w:rFonts w:ascii="Arial" w:hAnsi="Arial" w:cs="Arial"/>
          <w:sz w:val="22"/>
          <w:szCs w:val="22"/>
        </w:rPr>
        <w:t>etc</w:t>
      </w:r>
      <w:proofErr w:type="spellEnd"/>
      <w:r w:rsidRPr="00915938">
        <w:rPr>
          <w:rFonts w:ascii="Arial" w:hAnsi="Arial" w:cs="Arial"/>
          <w:sz w:val="22"/>
          <w:szCs w:val="22"/>
        </w:rPr>
        <w:t xml:space="preserve">). Cuando los tipos de interés suben el precio del activo baja. </w:t>
      </w:r>
    </w:p>
    <w:p w14:paraId="11FD915A" w14:textId="29C4D8C1" w:rsidR="00CF7A4F" w:rsidRPr="001F464A" w:rsidRDefault="00CF7A4F" w:rsidP="00E57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FF0000"/>
        </w:rPr>
      </w:pPr>
      <w:r w:rsidRPr="001F464A">
        <w:rPr>
          <w:rFonts w:ascii="Arial" w:hAnsi="Arial" w:cs="Arial"/>
          <w:i/>
          <w:iCs/>
          <w:color w:val="FF0000"/>
          <w:u w:val="single"/>
        </w:rPr>
        <w:t>Ejemplo</w:t>
      </w:r>
      <w:r w:rsidRPr="001F464A">
        <w:rPr>
          <w:rFonts w:ascii="Arial" w:hAnsi="Arial" w:cs="Arial"/>
          <w:i/>
          <w:iCs/>
          <w:color w:val="FF0000"/>
        </w:rPr>
        <w:t xml:space="preserve">: </w:t>
      </w:r>
      <w:r w:rsidR="00E57281" w:rsidRPr="001F464A">
        <w:rPr>
          <w:rFonts w:ascii="Arial" w:hAnsi="Arial" w:cs="Arial"/>
          <w:i/>
          <w:iCs/>
          <w:color w:val="FF0000"/>
        </w:rPr>
        <w:t>“…la sociedad se financia a través de líneas de crédito con instituciones financieras. Sin embargo, la Empresa tiene control limitado sobre dichas tasas, tanto en el corto como largo plazo. Las tasas fijas de las</w:t>
      </w:r>
      <w:r w:rsidR="001F464A">
        <w:rPr>
          <w:rFonts w:ascii="Arial" w:hAnsi="Arial" w:cs="Arial"/>
          <w:i/>
          <w:iCs/>
          <w:color w:val="FF0000"/>
        </w:rPr>
        <w:t xml:space="preserve"> l</w:t>
      </w:r>
      <w:r w:rsidR="00E57281" w:rsidRPr="001F464A">
        <w:rPr>
          <w:rFonts w:ascii="Arial" w:hAnsi="Arial" w:cs="Arial"/>
          <w:i/>
          <w:iCs/>
          <w:color w:val="FF0000"/>
        </w:rPr>
        <w:t>íneas de Crédito permiten tener mayor previsibilidad sobre el costo de fondeo, lo que conlleva a una reducción de la incertidumbre</w:t>
      </w:r>
      <w:r w:rsidR="00E57281" w:rsidRPr="001F464A">
        <w:rPr>
          <w:rFonts w:ascii="Arial" w:eastAsiaTheme="minorHAnsi" w:hAnsi="Arial" w:cs="Arial"/>
          <w:i/>
          <w:iCs/>
          <w:color w:val="FF0000"/>
        </w:rPr>
        <w:t>…”</w:t>
      </w:r>
    </w:p>
    <w:p w14:paraId="47BDD2E8" w14:textId="77777777" w:rsidR="00CF7A4F" w:rsidRPr="00AF01FE" w:rsidRDefault="00CF7A4F" w:rsidP="00CF7A4F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</w:p>
    <w:p w14:paraId="5850E45F" w14:textId="77777777" w:rsidR="00CF7A4F" w:rsidRPr="00AF01FE" w:rsidRDefault="00CF7A4F" w:rsidP="00CF7A4F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  <w:r w:rsidRPr="00AF01FE">
        <w:rPr>
          <w:rFonts w:ascii="Arial" w:hAnsi="Arial" w:cs="Arial"/>
          <w:sz w:val="22"/>
          <w:szCs w:val="22"/>
        </w:rPr>
        <w:t>•</w:t>
      </w:r>
      <w:r w:rsidRPr="00AF01FE">
        <w:rPr>
          <w:rFonts w:ascii="Arial" w:hAnsi="Arial" w:cs="Arial"/>
          <w:sz w:val="22"/>
          <w:szCs w:val="22"/>
        </w:rPr>
        <w:tab/>
      </w:r>
      <w:r w:rsidRPr="00CF7A4F">
        <w:rPr>
          <w:rFonts w:ascii="Arial" w:hAnsi="Arial" w:cs="Arial"/>
          <w:b/>
          <w:bCs/>
          <w:sz w:val="22"/>
          <w:szCs w:val="22"/>
        </w:rPr>
        <w:t>Riesgos por inflación:</w:t>
      </w:r>
      <w:r w:rsidRPr="00AF01FE">
        <w:rPr>
          <w:rFonts w:ascii="Arial" w:hAnsi="Arial" w:cs="Arial"/>
          <w:sz w:val="22"/>
          <w:szCs w:val="22"/>
        </w:rPr>
        <w:t xml:space="preserve"> </w:t>
      </w:r>
    </w:p>
    <w:p w14:paraId="32560567" w14:textId="77777777" w:rsidR="00CF7A4F" w:rsidRPr="00A8628F" w:rsidRDefault="00CF7A4F" w:rsidP="00CF7A4F">
      <w:pPr>
        <w:pStyle w:val="Default"/>
        <w:spacing w:after="20"/>
        <w:jc w:val="both"/>
        <w:rPr>
          <w:rFonts w:ascii="Arial" w:hAnsi="Arial" w:cs="Arial"/>
          <w:i/>
          <w:iCs/>
          <w:sz w:val="22"/>
          <w:szCs w:val="22"/>
        </w:rPr>
      </w:pPr>
      <w:r w:rsidRPr="00A8628F">
        <w:rPr>
          <w:rFonts w:ascii="Arial" w:hAnsi="Arial" w:cs="Arial"/>
          <w:i/>
          <w:iCs/>
          <w:sz w:val="22"/>
          <w:szCs w:val="22"/>
        </w:rPr>
        <w:t xml:space="preserve">El riesgo de inflación es el que sucede cuando en </w:t>
      </w:r>
      <w:r>
        <w:rPr>
          <w:rFonts w:ascii="Arial" w:hAnsi="Arial" w:cs="Arial"/>
          <w:i/>
          <w:iCs/>
          <w:sz w:val="22"/>
          <w:szCs w:val="22"/>
        </w:rPr>
        <w:t xml:space="preserve">el </w:t>
      </w:r>
      <w:r w:rsidRPr="00A8628F">
        <w:rPr>
          <w:rFonts w:ascii="Arial" w:hAnsi="Arial" w:cs="Arial"/>
          <w:i/>
          <w:iCs/>
          <w:sz w:val="22"/>
          <w:szCs w:val="22"/>
        </w:rPr>
        <w:t xml:space="preserve">país la moneda se deprecia por el aumento constante de los precios de bienes y servicios, lo que provoca que </w:t>
      </w:r>
      <w:r>
        <w:rPr>
          <w:rFonts w:ascii="Arial" w:hAnsi="Arial" w:cs="Arial"/>
          <w:i/>
          <w:iCs/>
          <w:sz w:val="22"/>
          <w:szCs w:val="22"/>
        </w:rPr>
        <w:t>las</w:t>
      </w:r>
      <w:r w:rsidRPr="00A8628F">
        <w:rPr>
          <w:rFonts w:ascii="Arial" w:hAnsi="Arial" w:cs="Arial"/>
          <w:i/>
          <w:iCs/>
          <w:sz w:val="22"/>
          <w:szCs w:val="22"/>
        </w:rPr>
        <w:t xml:space="preserve"> inversiones pierdan valor con el tiempo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14:paraId="65BF5211" w14:textId="71602222" w:rsidR="00CF7A4F" w:rsidRPr="00915938" w:rsidRDefault="00CF7A4F" w:rsidP="00E57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FF0000"/>
        </w:rPr>
      </w:pPr>
      <w:r w:rsidRPr="00915938">
        <w:rPr>
          <w:rFonts w:ascii="Arial" w:hAnsi="Arial" w:cs="Arial"/>
          <w:i/>
          <w:iCs/>
          <w:color w:val="FF0000"/>
          <w:u w:val="single"/>
        </w:rPr>
        <w:t>Ejemplo</w:t>
      </w:r>
      <w:r w:rsidRPr="00915938">
        <w:rPr>
          <w:rFonts w:ascii="Arial" w:hAnsi="Arial" w:cs="Arial"/>
          <w:i/>
          <w:iCs/>
          <w:color w:val="FF0000"/>
        </w:rPr>
        <w:t xml:space="preserve">: </w:t>
      </w:r>
      <w:r w:rsidR="00E57281" w:rsidRPr="00915938">
        <w:rPr>
          <w:rFonts w:ascii="Arial" w:hAnsi="Arial" w:cs="Arial"/>
          <w:i/>
          <w:iCs/>
          <w:color w:val="FF0000"/>
        </w:rPr>
        <w:t xml:space="preserve">“…la inflación puede afectar tanto a los costos de la sociedad, como al poder de compra de los clientes, teniendo en cuenta que la sociedad financia la compra de productos a los clientes, el potencial aumento del índice de precios al consumidor debe ser monitoreado. </w:t>
      </w:r>
      <w:r w:rsidR="001F464A" w:rsidRPr="00915938">
        <w:rPr>
          <w:rFonts w:ascii="Arial" w:hAnsi="Arial" w:cs="Arial"/>
          <w:i/>
          <w:iCs/>
          <w:color w:val="FF0000"/>
        </w:rPr>
        <w:t xml:space="preserve">Por otro lado, el aumento considerable de </w:t>
      </w:r>
      <w:proofErr w:type="gramStart"/>
      <w:r w:rsidR="001F464A" w:rsidRPr="00915938">
        <w:rPr>
          <w:rFonts w:ascii="Arial" w:hAnsi="Arial" w:cs="Arial"/>
          <w:i/>
          <w:iCs/>
          <w:color w:val="FF0000"/>
        </w:rPr>
        <w:t>ésta,</w:t>
      </w:r>
      <w:proofErr w:type="gramEnd"/>
      <w:r w:rsidR="001F464A" w:rsidRPr="00915938">
        <w:rPr>
          <w:rFonts w:ascii="Arial" w:hAnsi="Arial" w:cs="Arial"/>
          <w:i/>
          <w:iCs/>
          <w:color w:val="FF0000"/>
        </w:rPr>
        <w:t xml:space="preserve"> podría afectar a los precios de los artículos y al nivel general de ventas. Sin embargo, </w:t>
      </w:r>
      <w:r w:rsidR="00915938" w:rsidRPr="00915938">
        <w:rPr>
          <w:rFonts w:ascii="Arial" w:hAnsi="Arial" w:cs="Arial"/>
          <w:i/>
          <w:iCs/>
          <w:color w:val="FF0000"/>
        </w:rPr>
        <w:t xml:space="preserve">es de </w:t>
      </w:r>
      <w:r w:rsidR="001F464A" w:rsidRPr="00915938">
        <w:rPr>
          <w:rFonts w:ascii="Arial" w:hAnsi="Arial" w:cs="Arial"/>
          <w:i/>
          <w:iCs/>
          <w:color w:val="FF0000"/>
        </w:rPr>
        <w:t xml:space="preserve">resaltar la buena gestión del Banco Central en cuanto al % de inflación que se registraron el país en los últimos </w:t>
      </w:r>
      <w:r w:rsidR="00915938" w:rsidRPr="00915938">
        <w:rPr>
          <w:rFonts w:ascii="Arial" w:hAnsi="Arial" w:cs="Arial"/>
          <w:i/>
          <w:iCs/>
          <w:color w:val="FF0000"/>
        </w:rPr>
        <w:t>años, manteniendo de esta forma una inflación controlada, y considerando las metas inflacionarias del BCP consideramos que la empresa podrá adaptarse o prever los posibles cambios que puedan darse en el futuro</w:t>
      </w:r>
      <w:r w:rsidR="00E57281" w:rsidRPr="00915938">
        <w:rPr>
          <w:rFonts w:ascii="Arial" w:eastAsiaTheme="minorHAnsi" w:hAnsi="Arial" w:cs="Arial"/>
          <w:i/>
          <w:iCs/>
          <w:color w:val="FF0000"/>
          <w:sz w:val="20"/>
          <w:szCs w:val="20"/>
        </w:rPr>
        <w:t>”</w:t>
      </w:r>
    </w:p>
    <w:p w14:paraId="77BC388E" w14:textId="77777777" w:rsidR="00CF7A4F" w:rsidRPr="00E57281" w:rsidRDefault="00CF7A4F" w:rsidP="00CF7A4F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</w:p>
    <w:p w14:paraId="0AD28C63" w14:textId="77777777" w:rsidR="00CF7A4F" w:rsidRDefault="00CF7A4F" w:rsidP="00CF7A4F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  <w:r w:rsidRPr="00AF01FE">
        <w:rPr>
          <w:rFonts w:ascii="Arial" w:hAnsi="Arial" w:cs="Arial"/>
          <w:sz w:val="22"/>
          <w:szCs w:val="22"/>
        </w:rPr>
        <w:t>2.</w:t>
      </w:r>
      <w:r w:rsidRPr="00AF01FE">
        <w:rPr>
          <w:rFonts w:ascii="Arial" w:hAnsi="Arial" w:cs="Arial"/>
          <w:sz w:val="22"/>
          <w:szCs w:val="22"/>
        </w:rPr>
        <w:tab/>
      </w:r>
      <w:r w:rsidRPr="00CF7A4F">
        <w:rPr>
          <w:rFonts w:ascii="Arial" w:hAnsi="Arial" w:cs="Arial"/>
          <w:b/>
          <w:bCs/>
          <w:sz w:val="22"/>
          <w:szCs w:val="22"/>
        </w:rPr>
        <w:t>Riesgos político-sociales:</w:t>
      </w:r>
    </w:p>
    <w:p w14:paraId="4A605B8D" w14:textId="77777777" w:rsidR="00CF7A4F" w:rsidRPr="00915938" w:rsidRDefault="00CF7A4F" w:rsidP="00CF7A4F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  <w:r w:rsidRPr="00915938">
        <w:rPr>
          <w:rFonts w:ascii="Arial" w:hAnsi="Arial" w:cs="Arial"/>
          <w:sz w:val="22"/>
          <w:szCs w:val="22"/>
        </w:rPr>
        <w:t>Los riesgos político-sociales que enfrentan las empresas se pueden definir como “los riesgos de una pérdida estratégica, financiera o de personal para una empresa debido a factores no comerciales tales como las políticas macroeconómicas y sociales (fiscal, monetaria, comercial, inversiones, industrial, ingresos, laborales y de desarrollo), o eventos relacionados con inestabilidad política.</w:t>
      </w:r>
    </w:p>
    <w:p w14:paraId="6DA502CB" w14:textId="100A563C" w:rsidR="00CF7A4F" w:rsidRPr="00915938" w:rsidRDefault="00237AD6" w:rsidP="00237A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iCs/>
          <w:color w:val="FF0000"/>
        </w:rPr>
      </w:pPr>
      <w:r w:rsidRPr="00915938">
        <w:rPr>
          <w:rFonts w:ascii="Arial" w:eastAsiaTheme="minorHAnsi" w:hAnsi="Arial" w:cs="Arial"/>
          <w:i/>
          <w:iCs/>
          <w:color w:val="FF0000"/>
          <w:u w:val="single"/>
        </w:rPr>
        <w:lastRenderedPageBreak/>
        <w:t>Ejemplo:</w:t>
      </w:r>
      <w:r w:rsidRPr="00915938">
        <w:rPr>
          <w:rFonts w:ascii="Arial" w:eastAsiaTheme="minorHAnsi" w:hAnsi="Arial" w:cs="Arial"/>
          <w:i/>
          <w:iCs/>
          <w:color w:val="FF0000"/>
        </w:rPr>
        <w:t xml:space="preserve"> “…consideramos que las instituciones del país gozan cada vez de mayor fortaleza y prevemos que los niveles de riesgo en este ámbito irán disminuyendo con el paso del tiempo. Adicionalmente la empresa monitorea los acontecimientos en materia de política </w:t>
      </w:r>
      <w:proofErr w:type="spellStart"/>
      <w:r w:rsidRPr="00915938">
        <w:rPr>
          <w:rFonts w:ascii="Arial" w:eastAsiaTheme="minorHAnsi" w:hAnsi="Arial" w:cs="Arial"/>
          <w:i/>
          <w:iCs/>
          <w:color w:val="FF0000"/>
        </w:rPr>
        <w:t>locaI</w:t>
      </w:r>
      <w:proofErr w:type="spellEnd"/>
      <w:r w:rsidRPr="00915938">
        <w:rPr>
          <w:rFonts w:ascii="Arial" w:eastAsiaTheme="minorHAnsi" w:hAnsi="Arial" w:cs="Arial"/>
          <w:i/>
          <w:iCs/>
          <w:color w:val="FF0000"/>
        </w:rPr>
        <w:t xml:space="preserve"> y desarrollo social de manera a que siempre se evalúen las medidas a adoptar…”</w:t>
      </w:r>
    </w:p>
    <w:p w14:paraId="46A1F712" w14:textId="77777777" w:rsidR="00EF1183" w:rsidRPr="00AF01FE" w:rsidRDefault="00EF1183" w:rsidP="00CF7A4F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</w:p>
    <w:p w14:paraId="4E19241E" w14:textId="77777777" w:rsidR="00CF7A4F" w:rsidRPr="00AF01FE" w:rsidRDefault="00CF7A4F" w:rsidP="00CF7A4F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  <w:r w:rsidRPr="00AF01FE">
        <w:rPr>
          <w:rFonts w:ascii="Arial" w:hAnsi="Arial" w:cs="Arial"/>
          <w:sz w:val="22"/>
          <w:szCs w:val="22"/>
        </w:rPr>
        <w:t>3.</w:t>
      </w:r>
      <w:r w:rsidRPr="00AF01FE">
        <w:rPr>
          <w:rFonts w:ascii="Arial" w:hAnsi="Arial" w:cs="Arial"/>
          <w:sz w:val="22"/>
          <w:szCs w:val="22"/>
        </w:rPr>
        <w:tab/>
      </w:r>
      <w:r w:rsidRPr="00CF7A4F">
        <w:rPr>
          <w:rFonts w:ascii="Arial" w:hAnsi="Arial" w:cs="Arial"/>
          <w:b/>
          <w:bCs/>
          <w:sz w:val="22"/>
          <w:szCs w:val="22"/>
        </w:rPr>
        <w:t>Riesgos legales:</w:t>
      </w:r>
    </w:p>
    <w:p w14:paraId="358B6A31" w14:textId="77777777" w:rsidR="00CF7A4F" w:rsidRPr="00915938" w:rsidRDefault="00CF7A4F" w:rsidP="00CF7A4F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  <w:r w:rsidRPr="00915938">
        <w:rPr>
          <w:rFonts w:ascii="Arial" w:hAnsi="Arial" w:cs="Arial"/>
          <w:sz w:val="22"/>
          <w:szCs w:val="22"/>
        </w:rPr>
        <w:t>Los riesgos legales son aquellos que afrontan las empresas por el marco normativo al que está sujeta. Es decir, nos referimos a la posibilidad de sufrir pérdidas por el incumplimiento o modificación de las leyes.</w:t>
      </w:r>
    </w:p>
    <w:p w14:paraId="39D68986" w14:textId="6D4E5759" w:rsidR="006221EE" w:rsidRPr="00915938" w:rsidRDefault="006221EE" w:rsidP="006221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FF0000"/>
          <w:sz w:val="21"/>
          <w:szCs w:val="21"/>
        </w:rPr>
      </w:pPr>
      <w:r w:rsidRPr="006221EE">
        <w:rPr>
          <w:rFonts w:ascii="Arial" w:hAnsi="Arial" w:cs="Arial"/>
          <w:u w:val="single"/>
        </w:rPr>
        <w:t>Ejemplo:</w:t>
      </w:r>
      <w:r>
        <w:rPr>
          <w:rFonts w:ascii="Arial" w:hAnsi="Arial" w:cs="Arial"/>
        </w:rPr>
        <w:t xml:space="preserve"> </w:t>
      </w:r>
      <w:r w:rsidRPr="00915938">
        <w:rPr>
          <w:rFonts w:ascii="Arial" w:hAnsi="Arial" w:cs="Arial"/>
          <w:i/>
          <w:iCs/>
          <w:color w:val="FF0000"/>
        </w:rPr>
        <w:t>“…</w:t>
      </w:r>
      <w:r w:rsidRPr="00915938">
        <w:rPr>
          <w:rFonts w:ascii="Arial" w:eastAsiaTheme="minorHAnsi" w:hAnsi="Arial" w:cs="Arial"/>
          <w:i/>
          <w:iCs/>
          <w:color w:val="FF0000"/>
          <w:sz w:val="21"/>
          <w:szCs w:val="21"/>
        </w:rPr>
        <w:t xml:space="preserve">existe la posibilidad de ocurrencia de pérdidas financieras o económicas por la falla en </w:t>
      </w:r>
      <w:proofErr w:type="spellStart"/>
      <w:r w:rsidRPr="00915938">
        <w:rPr>
          <w:rFonts w:ascii="Arial" w:eastAsiaTheme="minorHAnsi" w:hAnsi="Arial" w:cs="Arial"/>
          <w:i/>
          <w:iCs/>
          <w:color w:val="FF0000"/>
          <w:sz w:val="21"/>
          <w:szCs w:val="21"/>
        </w:rPr>
        <w:t>Ia</w:t>
      </w:r>
      <w:proofErr w:type="spellEnd"/>
      <w:r w:rsidRPr="00915938">
        <w:rPr>
          <w:rFonts w:ascii="Arial" w:eastAsiaTheme="minorHAnsi" w:hAnsi="Arial" w:cs="Arial"/>
          <w:i/>
          <w:iCs/>
          <w:color w:val="FF0000"/>
          <w:sz w:val="21"/>
          <w:szCs w:val="21"/>
        </w:rPr>
        <w:t xml:space="preserve"> interpretación, puesta en práctica y/o en la operación de cuestiones legales que pueden no tener suficiente especificación o que permiten interpretaciones diferentes o ambigüedades en las leyes, tales como: falta de precisión, aspectos incompletos, falta de jurisprudencia y similares</w:t>
      </w:r>
      <w:r w:rsidRPr="00915938">
        <w:rPr>
          <w:rFonts w:ascii="Arial" w:eastAsiaTheme="minorHAnsi" w:hAnsi="Arial" w:cs="Arial"/>
          <w:color w:val="FF0000"/>
          <w:sz w:val="21"/>
          <w:szCs w:val="21"/>
        </w:rPr>
        <w:t xml:space="preserve">…La empresa cuenta con Asesores Legales dependientes e independientes, que permiten a la compañía contar con el asesoramiento necesario y conveniente para implementar políticas de buenas prácticas administrativas y cumplimiento de los requisitos legales...” </w:t>
      </w:r>
    </w:p>
    <w:p w14:paraId="5969F05F" w14:textId="77777777" w:rsidR="006221EE" w:rsidRDefault="006221EE" w:rsidP="006221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1"/>
          <w:szCs w:val="21"/>
        </w:rPr>
      </w:pPr>
    </w:p>
    <w:p w14:paraId="5A7E5C65" w14:textId="76669B8A" w:rsidR="00CF7A4F" w:rsidRPr="00AF01FE" w:rsidRDefault="00CF7A4F" w:rsidP="00622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01FE">
        <w:rPr>
          <w:rFonts w:ascii="Arial" w:hAnsi="Arial" w:cs="Arial"/>
        </w:rPr>
        <w:t>4.</w:t>
      </w:r>
      <w:r w:rsidRPr="00AF01FE">
        <w:rPr>
          <w:rFonts w:ascii="Arial" w:hAnsi="Arial" w:cs="Arial"/>
        </w:rPr>
        <w:tab/>
      </w:r>
      <w:r w:rsidRPr="00CF7A4F">
        <w:rPr>
          <w:rFonts w:ascii="Arial" w:hAnsi="Arial" w:cs="Arial"/>
          <w:b/>
          <w:bCs/>
        </w:rPr>
        <w:t>Riesgos ambientales:</w:t>
      </w:r>
    </w:p>
    <w:p w14:paraId="3CAB859A" w14:textId="77777777" w:rsidR="00CF7A4F" w:rsidRPr="00915938" w:rsidRDefault="00CF7A4F" w:rsidP="00CF7A4F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  <w:r w:rsidRPr="00915938">
        <w:rPr>
          <w:rFonts w:ascii="Arial" w:hAnsi="Arial" w:cs="Arial"/>
          <w:sz w:val="22"/>
          <w:szCs w:val="22"/>
        </w:rPr>
        <w:t>Los riesgos ambientales son la posibilidad de que</w:t>
      </w:r>
      <w:r w:rsidRPr="009159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915938">
        <w:rPr>
          <w:rFonts w:ascii="Arial" w:hAnsi="Arial" w:cs="Arial"/>
          <w:sz w:val="22"/>
          <w:szCs w:val="22"/>
        </w:rPr>
        <w:t>se produzca un daño o catástrofe en el medio ambiente debido a un fenómeno natural o a una acción humana. El riesgo ambiental representa un campo particular dentro del más amplio de los riesgos, que pueden ser evaluados y prevenidos.</w:t>
      </w:r>
    </w:p>
    <w:p w14:paraId="4019C8E6" w14:textId="6A337776" w:rsidR="00CF7A4F" w:rsidRPr="00915938" w:rsidRDefault="006221EE" w:rsidP="006221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iCs/>
          <w:color w:val="FF0000"/>
          <w:sz w:val="21"/>
          <w:szCs w:val="21"/>
        </w:rPr>
      </w:pPr>
      <w:r w:rsidRPr="00915938">
        <w:rPr>
          <w:rFonts w:ascii="Arial" w:eastAsiaTheme="minorHAnsi" w:hAnsi="Arial" w:cs="Arial"/>
          <w:i/>
          <w:iCs/>
          <w:color w:val="FF0000"/>
          <w:sz w:val="23"/>
          <w:szCs w:val="23"/>
          <w:u w:val="single"/>
        </w:rPr>
        <w:t>Ejemplo</w:t>
      </w:r>
      <w:r w:rsidRPr="00915938">
        <w:rPr>
          <w:rFonts w:ascii="Arial" w:eastAsiaTheme="minorHAnsi" w:hAnsi="Arial" w:cs="Arial"/>
          <w:i/>
          <w:iCs/>
          <w:color w:val="FF0000"/>
          <w:sz w:val="23"/>
          <w:szCs w:val="23"/>
        </w:rPr>
        <w:t xml:space="preserve">: “…la </w:t>
      </w:r>
      <w:r w:rsidRPr="00915938">
        <w:rPr>
          <w:rFonts w:ascii="Arial" w:eastAsiaTheme="minorHAnsi" w:hAnsi="Arial" w:cs="Arial"/>
          <w:i/>
          <w:iCs/>
          <w:color w:val="FF0000"/>
        </w:rPr>
        <w:t xml:space="preserve">empresa </w:t>
      </w:r>
      <w:r w:rsidRPr="00915938">
        <w:rPr>
          <w:rFonts w:ascii="Arial" w:eastAsiaTheme="minorHAnsi" w:hAnsi="Arial" w:cs="Arial"/>
          <w:i/>
          <w:iCs/>
          <w:color w:val="FF0000"/>
          <w:sz w:val="23"/>
          <w:szCs w:val="23"/>
        </w:rPr>
        <w:t xml:space="preserve">al ser </w:t>
      </w:r>
      <w:r w:rsidRPr="00915938">
        <w:rPr>
          <w:rFonts w:ascii="Arial" w:eastAsiaTheme="minorHAnsi" w:hAnsi="Arial" w:cs="Arial"/>
          <w:i/>
          <w:iCs/>
          <w:color w:val="FF0000"/>
        </w:rPr>
        <w:t xml:space="preserve">una </w:t>
      </w:r>
      <w:r w:rsidRPr="00915938">
        <w:rPr>
          <w:rFonts w:ascii="Arial" w:eastAsiaTheme="minorHAnsi" w:hAnsi="Arial" w:cs="Arial"/>
          <w:i/>
          <w:iCs/>
          <w:color w:val="FF0000"/>
          <w:sz w:val="23"/>
          <w:szCs w:val="23"/>
        </w:rPr>
        <w:t xml:space="preserve">unidad </w:t>
      </w:r>
      <w:r w:rsidRPr="00915938">
        <w:rPr>
          <w:rFonts w:ascii="Arial" w:eastAsiaTheme="minorHAnsi" w:hAnsi="Arial" w:cs="Arial"/>
          <w:i/>
          <w:iCs/>
          <w:color w:val="FF0000"/>
        </w:rPr>
        <w:t xml:space="preserve">económica </w:t>
      </w:r>
      <w:r w:rsidRPr="00915938">
        <w:rPr>
          <w:rFonts w:ascii="Arial" w:eastAsiaTheme="minorHAnsi" w:hAnsi="Arial" w:cs="Arial"/>
          <w:i/>
          <w:iCs/>
          <w:color w:val="FF0000"/>
          <w:sz w:val="21"/>
          <w:szCs w:val="21"/>
        </w:rPr>
        <w:t xml:space="preserve">puramente </w:t>
      </w:r>
      <w:r w:rsidRPr="00915938">
        <w:rPr>
          <w:rFonts w:ascii="Arial" w:eastAsiaTheme="minorHAnsi" w:hAnsi="Arial" w:cs="Arial"/>
          <w:i/>
          <w:iCs/>
          <w:color w:val="FF0000"/>
          <w:sz w:val="23"/>
          <w:szCs w:val="23"/>
        </w:rPr>
        <w:t xml:space="preserve">comercial no </w:t>
      </w:r>
      <w:r w:rsidRPr="00915938">
        <w:rPr>
          <w:rFonts w:ascii="Arial" w:eastAsiaTheme="minorHAnsi" w:hAnsi="Arial" w:cs="Arial"/>
          <w:i/>
          <w:iCs/>
          <w:color w:val="FF0000"/>
        </w:rPr>
        <w:t xml:space="preserve">genera directamente riesgos ambientales; </w:t>
      </w:r>
      <w:r w:rsidRPr="00915938">
        <w:rPr>
          <w:rFonts w:ascii="Arial" w:eastAsiaTheme="minorHAnsi" w:hAnsi="Arial" w:cs="Arial"/>
          <w:i/>
          <w:iCs/>
          <w:color w:val="FF0000"/>
          <w:sz w:val="23"/>
          <w:szCs w:val="23"/>
        </w:rPr>
        <w:t xml:space="preserve">no </w:t>
      </w:r>
      <w:r w:rsidRPr="00915938">
        <w:rPr>
          <w:rFonts w:ascii="Arial" w:eastAsiaTheme="minorHAnsi" w:hAnsi="Arial" w:cs="Arial"/>
          <w:i/>
          <w:iCs/>
          <w:color w:val="FF0000"/>
        </w:rPr>
        <w:t xml:space="preserve">obstante, </w:t>
      </w:r>
      <w:r w:rsidRPr="00915938">
        <w:rPr>
          <w:rFonts w:ascii="Arial" w:eastAsiaTheme="minorHAnsi" w:hAnsi="Arial" w:cs="Arial"/>
          <w:i/>
          <w:iCs/>
          <w:color w:val="FF0000"/>
          <w:sz w:val="23"/>
          <w:szCs w:val="23"/>
        </w:rPr>
        <w:t xml:space="preserve">cumple </w:t>
      </w:r>
      <w:r w:rsidRPr="00915938">
        <w:rPr>
          <w:rFonts w:ascii="Arial" w:eastAsiaTheme="minorHAnsi" w:hAnsi="Arial" w:cs="Arial"/>
          <w:i/>
          <w:iCs/>
          <w:color w:val="FF0000"/>
        </w:rPr>
        <w:t xml:space="preserve">con </w:t>
      </w:r>
      <w:r w:rsidRPr="00915938">
        <w:rPr>
          <w:rFonts w:ascii="Arial" w:eastAsiaTheme="minorHAnsi" w:hAnsi="Arial" w:cs="Arial"/>
          <w:i/>
          <w:iCs/>
          <w:color w:val="FF0000"/>
          <w:sz w:val="23"/>
          <w:szCs w:val="23"/>
        </w:rPr>
        <w:t xml:space="preserve">todas las </w:t>
      </w:r>
      <w:r w:rsidRPr="00915938">
        <w:rPr>
          <w:rFonts w:ascii="Arial" w:eastAsiaTheme="minorHAnsi" w:hAnsi="Arial" w:cs="Arial"/>
          <w:i/>
          <w:iCs/>
          <w:color w:val="FF0000"/>
        </w:rPr>
        <w:t xml:space="preserve">normativas municipales </w:t>
      </w:r>
      <w:r w:rsidRPr="00915938">
        <w:rPr>
          <w:rFonts w:ascii="Arial" w:eastAsiaTheme="minorHAnsi" w:hAnsi="Arial" w:cs="Arial"/>
          <w:i/>
          <w:iCs/>
          <w:color w:val="FF0000"/>
          <w:sz w:val="20"/>
          <w:szCs w:val="20"/>
        </w:rPr>
        <w:t xml:space="preserve">en </w:t>
      </w:r>
      <w:r w:rsidRPr="00915938">
        <w:rPr>
          <w:rFonts w:ascii="Arial" w:eastAsiaTheme="minorHAnsi" w:hAnsi="Arial" w:cs="Arial"/>
          <w:i/>
          <w:iCs/>
          <w:color w:val="FF0000"/>
          <w:sz w:val="21"/>
          <w:szCs w:val="21"/>
        </w:rPr>
        <w:t xml:space="preserve">sus sedes, móviles, </w:t>
      </w:r>
      <w:r w:rsidRPr="00915938">
        <w:rPr>
          <w:rFonts w:ascii="Arial" w:eastAsiaTheme="minorHAnsi" w:hAnsi="Arial" w:cs="Arial"/>
          <w:i/>
          <w:iCs/>
          <w:color w:val="FF0000"/>
          <w:sz w:val="23"/>
          <w:szCs w:val="23"/>
        </w:rPr>
        <w:t xml:space="preserve">y </w:t>
      </w:r>
      <w:r w:rsidRPr="00915938">
        <w:rPr>
          <w:rFonts w:ascii="Arial" w:eastAsiaTheme="minorHAnsi" w:hAnsi="Arial" w:cs="Arial"/>
          <w:i/>
          <w:iCs/>
          <w:color w:val="FF0000"/>
          <w:sz w:val="20"/>
          <w:szCs w:val="20"/>
        </w:rPr>
        <w:t xml:space="preserve">en </w:t>
      </w:r>
      <w:r w:rsidRPr="00915938">
        <w:rPr>
          <w:rFonts w:ascii="Arial" w:eastAsiaTheme="minorHAnsi" w:hAnsi="Arial" w:cs="Arial"/>
          <w:i/>
          <w:iCs/>
          <w:color w:val="FF0000"/>
        </w:rPr>
        <w:t xml:space="preserve">cualquier actividad </w:t>
      </w:r>
      <w:r w:rsidRPr="00915938">
        <w:rPr>
          <w:rFonts w:ascii="Arial" w:eastAsiaTheme="minorHAnsi" w:hAnsi="Arial" w:cs="Arial"/>
          <w:i/>
          <w:iCs/>
          <w:color w:val="FF0000"/>
          <w:sz w:val="21"/>
          <w:szCs w:val="21"/>
        </w:rPr>
        <w:t xml:space="preserve">ocasionada o realizada </w:t>
      </w:r>
      <w:r w:rsidRPr="00915938">
        <w:rPr>
          <w:rFonts w:ascii="Arial" w:eastAsiaTheme="minorHAnsi" w:hAnsi="Arial" w:cs="Arial"/>
          <w:i/>
          <w:iCs/>
          <w:color w:val="FF0000"/>
        </w:rPr>
        <w:t xml:space="preserve">por </w:t>
      </w:r>
      <w:r w:rsidRPr="00915938">
        <w:rPr>
          <w:rFonts w:ascii="Arial" w:eastAsiaTheme="minorHAnsi" w:hAnsi="Arial" w:cs="Arial"/>
          <w:i/>
          <w:iCs/>
          <w:color w:val="FF0000"/>
          <w:sz w:val="20"/>
          <w:szCs w:val="20"/>
        </w:rPr>
        <w:t xml:space="preserve">la </w:t>
      </w:r>
      <w:r w:rsidRPr="00915938">
        <w:rPr>
          <w:rFonts w:ascii="Arial" w:eastAsiaTheme="minorHAnsi" w:hAnsi="Arial" w:cs="Arial"/>
          <w:i/>
          <w:iCs/>
          <w:color w:val="FF0000"/>
          <w:sz w:val="21"/>
          <w:szCs w:val="21"/>
        </w:rPr>
        <w:t>empresa…”</w:t>
      </w:r>
    </w:p>
    <w:p w14:paraId="537AE1C0" w14:textId="77777777" w:rsidR="006221EE" w:rsidRPr="00915938" w:rsidRDefault="006221EE" w:rsidP="006221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iCs/>
          <w:color w:val="FF0000"/>
          <w:sz w:val="21"/>
          <w:szCs w:val="21"/>
        </w:rPr>
      </w:pPr>
    </w:p>
    <w:p w14:paraId="4D2AC31C" w14:textId="77777777" w:rsidR="006221EE" w:rsidRPr="00AF01FE" w:rsidRDefault="006221EE" w:rsidP="00622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83D02B0" w14:textId="77777777" w:rsidR="00CF7A4F" w:rsidRPr="00AF01FE" w:rsidRDefault="00CF7A4F" w:rsidP="00CF7A4F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  <w:r w:rsidRPr="00AF01FE">
        <w:rPr>
          <w:rFonts w:ascii="Arial" w:hAnsi="Arial" w:cs="Arial"/>
          <w:sz w:val="22"/>
          <w:szCs w:val="22"/>
        </w:rPr>
        <w:t>5.</w:t>
      </w:r>
      <w:r w:rsidRPr="00AF01FE">
        <w:rPr>
          <w:rFonts w:ascii="Arial" w:hAnsi="Arial" w:cs="Arial"/>
          <w:sz w:val="22"/>
          <w:szCs w:val="22"/>
        </w:rPr>
        <w:tab/>
      </w:r>
      <w:r w:rsidRPr="00CF7A4F">
        <w:rPr>
          <w:rFonts w:ascii="Arial" w:hAnsi="Arial" w:cs="Arial"/>
          <w:b/>
          <w:bCs/>
          <w:sz w:val="22"/>
          <w:szCs w:val="22"/>
        </w:rPr>
        <w:t>Riesgos de la industria:</w:t>
      </w:r>
    </w:p>
    <w:p w14:paraId="179CD954" w14:textId="30EC51ED" w:rsidR="00CF7A4F" w:rsidRPr="00915938" w:rsidRDefault="00CF7A4F" w:rsidP="00CF7A4F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  <w:r w:rsidRPr="00915938">
        <w:rPr>
          <w:rFonts w:ascii="Arial" w:hAnsi="Arial" w:cs="Arial"/>
          <w:sz w:val="22"/>
          <w:szCs w:val="22"/>
        </w:rPr>
        <w:t xml:space="preserve">Riesgos en la industria. </w:t>
      </w:r>
      <w:r w:rsidR="000C599E">
        <w:rPr>
          <w:rFonts w:ascii="Arial" w:hAnsi="Arial" w:cs="Arial"/>
          <w:sz w:val="22"/>
          <w:szCs w:val="22"/>
        </w:rPr>
        <w:t>E</w:t>
      </w:r>
      <w:r w:rsidRPr="00915938">
        <w:rPr>
          <w:rFonts w:ascii="Arial" w:hAnsi="Arial" w:cs="Arial"/>
          <w:sz w:val="22"/>
          <w:szCs w:val="22"/>
        </w:rPr>
        <w:t xml:space="preserve">s una condición o acto que al materializarse puede causar un daño </w:t>
      </w:r>
      <w:r w:rsidR="005A0E3E">
        <w:rPr>
          <w:rFonts w:ascii="Arial" w:hAnsi="Arial" w:cs="Arial"/>
          <w:sz w:val="22"/>
          <w:szCs w:val="22"/>
        </w:rPr>
        <w:t>económico a la empresa</w:t>
      </w:r>
      <w:r w:rsidRPr="00915938">
        <w:rPr>
          <w:rFonts w:ascii="Arial" w:hAnsi="Arial" w:cs="Arial"/>
          <w:sz w:val="22"/>
          <w:szCs w:val="22"/>
        </w:rPr>
        <w:t>.</w:t>
      </w:r>
    </w:p>
    <w:p w14:paraId="756ADBB7" w14:textId="750FB14F" w:rsidR="00CF7A4F" w:rsidRPr="00915938" w:rsidRDefault="00237AD6" w:rsidP="00237A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iCs/>
          <w:color w:val="FF0000"/>
          <w:sz w:val="20"/>
          <w:szCs w:val="20"/>
        </w:rPr>
      </w:pPr>
      <w:r w:rsidRPr="00915938">
        <w:rPr>
          <w:rFonts w:ascii="Arial" w:eastAsiaTheme="minorHAnsi" w:hAnsi="Arial" w:cs="Arial"/>
          <w:i/>
          <w:iCs/>
          <w:color w:val="FF0000"/>
          <w:sz w:val="21"/>
          <w:szCs w:val="21"/>
          <w:u w:val="single"/>
        </w:rPr>
        <w:t>Ejemplo</w:t>
      </w:r>
      <w:r w:rsidRPr="00915938">
        <w:rPr>
          <w:rFonts w:ascii="Arial" w:eastAsiaTheme="minorHAnsi" w:hAnsi="Arial" w:cs="Arial"/>
          <w:i/>
          <w:iCs/>
          <w:color w:val="FF0000"/>
          <w:sz w:val="21"/>
          <w:szCs w:val="21"/>
        </w:rPr>
        <w:t>: “…</w:t>
      </w:r>
      <w:r w:rsidR="000C599E" w:rsidRPr="000C599E">
        <w:rPr>
          <w:rFonts w:ascii="Arial" w:eastAsiaTheme="minorHAnsi" w:hAnsi="Arial" w:cs="Arial"/>
          <w:i/>
          <w:iCs/>
          <w:color w:val="FF0000"/>
          <w:sz w:val="21"/>
          <w:szCs w:val="21"/>
        </w:rPr>
        <w:t xml:space="preserve">El principal riesgo es el crediticio, pues los </w:t>
      </w:r>
      <w:r w:rsidR="000C599E">
        <w:rPr>
          <w:rFonts w:ascii="Arial" w:eastAsiaTheme="minorHAnsi" w:hAnsi="Arial" w:cs="Arial"/>
          <w:i/>
          <w:iCs/>
          <w:color w:val="FF0000"/>
          <w:sz w:val="21"/>
          <w:szCs w:val="21"/>
        </w:rPr>
        <w:t xml:space="preserve">créditos concedidos </w:t>
      </w:r>
      <w:r w:rsidR="000C599E" w:rsidRPr="000C599E">
        <w:rPr>
          <w:rFonts w:ascii="Arial" w:eastAsiaTheme="minorHAnsi" w:hAnsi="Arial" w:cs="Arial"/>
          <w:i/>
          <w:iCs/>
          <w:color w:val="FF0000"/>
          <w:sz w:val="21"/>
          <w:szCs w:val="21"/>
        </w:rPr>
        <w:t xml:space="preserve">pueden originar morosidad, que si no es controlada puede afectar a la credibilidad de la empresa y con ello limitar su capacidad de respuesta por falta de financiamiento de entidades financieras o </w:t>
      </w:r>
      <w:proofErr w:type="gramStart"/>
      <w:r w:rsidR="000C599E" w:rsidRPr="000C599E">
        <w:rPr>
          <w:rFonts w:ascii="Arial" w:eastAsiaTheme="minorHAnsi" w:hAnsi="Arial" w:cs="Arial"/>
          <w:i/>
          <w:iCs/>
          <w:color w:val="FF0000"/>
          <w:sz w:val="21"/>
          <w:szCs w:val="21"/>
        </w:rPr>
        <w:t>bursátiles.</w:t>
      </w:r>
      <w:r w:rsidRPr="00915938">
        <w:rPr>
          <w:rFonts w:ascii="Arial" w:eastAsiaTheme="minorHAnsi" w:hAnsi="Arial" w:cs="Arial"/>
          <w:i/>
          <w:iCs/>
          <w:color w:val="FF0000"/>
          <w:sz w:val="20"/>
          <w:szCs w:val="20"/>
        </w:rPr>
        <w:t>…</w:t>
      </w:r>
      <w:proofErr w:type="gramEnd"/>
      <w:r w:rsidRPr="00915938">
        <w:rPr>
          <w:rFonts w:ascii="Arial" w:eastAsiaTheme="minorHAnsi" w:hAnsi="Arial" w:cs="Arial"/>
          <w:i/>
          <w:iCs/>
          <w:color w:val="FF0000"/>
          <w:sz w:val="20"/>
          <w:szCs w:val="20"/>
        </w:rPr>
        <w:t>”</w:t>
      </w:r>
    </w:p>
    <w:p w14:paraId="3F083302" w14:textId="77777777" w:rsidR="00237AD6" w:rsidRPr="00AF01FE" w:rsidRDefault="00237AD6" w:rsidP="00237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F7BDEEA" w14:textId="77777777" w:rsidR="00CF7A4F" w:rsidRPr="00CF7A4F" w:rsidRDefault="00CF7A4F" w:rsidP="00CF7A4F">
      <w:pPr>
        <w:pStyle w:val="Default"/>
        <w:spacing w:after="20"/>
        <w:jc w:val="both"/>
        <w:rPr>
          <w:rFonts w:ascii="Arial" w:hAnsi="Arial" w:cs="Arial"/>
          <w:b/>
          <w:bCs/>
          <w:sz w:val="22"/>
          <w:szCs w:val="22"/>
        </w:rPr>
      </w:pPr>
      <w:r w:rsidRPr="00AF01FE">
        <w:rPr>
          <w:rFonts w:ascii="Arial" w:hAnsi="Arial" w:cs="Arial"/>
          <w:sz w:val="22"/>
          <w:szCs w:val="22"/>
        </w:rPr>
        <w:t>6.</w:t>
      </w:r>
      <w:r w:rsidRPr="00AF01FE">
        <w:rPr>
          <w:rFonts w:ascii="Arial" w:hAnsi="Arial" w:cs="Arial"/>
          <w:sz w:val="22"/>
          <w:szCs w:val="22"/>
        </w:rPr>
        <w:tab/>
      </w:r>
      <w:r w:rsidRPr="00CF7A4F">
        <w:rPr>
          <w:rFonts w:ascii="Arial" w:hAnsi="Arial" w:cs="Arial"/>
          <w:b/>
          <w:bCs/>
          <w:sz w:val="22"/>
          <w:szCs w:val="22"/>
        </w:rPr>
        <w:t>Riesgos propios de la empresa/proyecto:</w:t>
      </w:r>
    </w:p>
    <w:p w14:paraId="6E236BFB" w14:textId="77777777" w:rsidR="00CF7A4F" w:rsidRPr="004375EE" w:rsidRDefault="00CF7A4F" w:rsidP="00CF7A4F">
      <w:pPr>
        <w:pStyle w:val="Default"/>
        <w:spacing w:after="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Los riesgos propios de la empresa/proyecto</w:t>
      </w:r>
      <w:r w:rsidRPr="004375EE">
        <w:rPr>
          <w:rFonts w:ascii="Arial" w:hAnsi="Arial" w:cs="Arial"/>
          <w:i/>
          <w:iCs/>
          <w:sz w:val="22"/>
          <w:szCs w:val="22"/>
        </w:rPr>
        <w:t xml:space="preserve"> se define</w:t>
      </w:r>
      <w:r>
        <w:rPr>
          <w:rFonts w:ascii="Arial" w:hAnsi="Arial" w:cs="Arial"/>
          <w:i/>
          <w:iCs/>
          <w:sz w:val="22"/>
          <w:szCs w:val="22"/>
        </w:rPr>
        <w:t>n</w:t>
      </w:r>
      <w:r w:rsidRPr="004375EE">
        <w:rPr>
          <w:rFonts w:ascii="Arial" w:hAnsi="Arial" w:cs="Arial"/>
          <w:i/>
          <w:iCs/>
          <w:sz w:val="22"/>
          <w:szCs w:val="22"/>
        </w:rPr>
        <w:t xml:space="preserve"> como la</w:t>
      </w:r>
      <w:r>
        <w:rPr>
          <w:rFonts w:ascii="Arial" w:hAnsi="Arial" w:cs="Arial"/>
          <w:i/>
          <w:iCs/>
          <w:sz w:val="22"/>
          <w:szCs w:val="22"/>
        </w:rPr>
        <w:t>s</w:t>
      </w:r>
      <w:r w:rsidRPr="004375EE">
        <w:rPr>
          <w:rFonts w:ascii="Arial" w:hAnsi="Arial" w:cs="Arial"/>
          <w:i/>
          <w:iCs/>
          <w:sz w:val="22"/>
          <w:szCs w:val="22"/>
        </w:rPr>
        <w:t xml:space="preserve"> incertidumbre</w:t>
      </w:r>
      <w:r>
        <w:rPr>
          <w:rFonts w:ascii="Arial" w:hAnsi="Arial" w:cs="Arial"/>
          <w:i/>
          <w:iCs/>
          <w:sz w:val="22"/>
          <w:szCs w:val="22"/>
        </w:rPr>
        <w:t>s</w:t>
      </w:r>
      <w:r w:rsidRPr="004375EE">
        <w:rPr>
          <w:rFonts w:ascii="Arial" w:hAnsi="Arial" w:cs="Arial"/>
          <w:i/>
          <w:iCs/>
          <w:sz w:val="22"/>
          <w:szCs w:val="22"/>
        </w:rPr>
        <w:t xml:space="preserve"> que surge</w:t>
      </w:r>
      <w:r>
        <w:rPr>
          <w:rFonts w:ascii="Arial" w:hAnsi="Arial" w:cs="Arial"/>
          <w:i/>
          <w:iCs/>
          <w:sz w:val="22"/>
          <w:szCs w:val="22"/>
        </w:rPr>
        <w:t>n</w:t>
      </w:r>
      <w:r w:rsidRPr="004375EE">
        <w:rPr>
          <w:rFonts w:ascii="Arial" w:hAnsi="Arial" w:cs="Arial"/>
          <w:i/>
          <w:iCs/>
          <w:sz w:val="22"/>
          <w:szCs w:val="22"/>
        </w:rPr>
        <w:t xml:space="preserve"> durante la consecución de un objetivo. Se trata, en esencia, circunstancias, sucesos o eventos adversos que impiden el normal desarrollo de las actividades de </w:t>
      </w:r>
      <w:r>
        <w:rPr>
          <w:rFonts w:ascii="Arial" w:hAnsi="Arial" w:cs="Arial"/>
          <w:i/>
          <w:iCs/>
          <w:sz w:val="22"/>
          <w:szCs w:val="22"/>
        </w:rPr>
        <w:t>la</w:t>
      </w:r>
      <w:r w:rsidRPr="004375EE">
        <w:rPr>
          <w:rFonts w:ascii="Arial" w:hAnsi="Arial" w:cs="Arial"/>
          <w:i/>
          <w:iCs/>
          <w:sz w:val="22"/>
          <w:szCs w:val="22"/>
        </w:rPr>
        <w:t xml:space="preserve"> empresa y que, en general, tienen repercusiones económicas para sus responsables.</w:t>
      </w:r>
    </w:p>
    <w:p w14:paraId="5FF26621" w14:textId="77777777" w:rsidR="00CF7A4F" w:rsidRDefault="00CF7A4F" w:rsidP="00CF7A4F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</w:p>
    <w:p w14:paraId="613C3427" w14:textId="1DE501EB" w:rsidR="00CF7A4F" w:rsidRPr="00915938" w:rsidRDefault="006221EE" w:rsidP="006221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iCs/>
          <w:color w:val="FF0000"/>
        </w:rPr>
      </w:pPr>
      <w:r w:rsidRPr="00915938">
        <w:rPr>
          <w:rFonts w:ascii="Arial" w:eastAsiaTheme="minorHAnsi" w:hAnsi="Arial" w:cs="Arial"/>
          <w:i/>
          <w:iCs/>
          <w:color w:val="FF0000"/>
          <w:sz w:val="21"/>
          <w:szCs w:val="21"/>
          <w:u w:val="single"/>
        </w:rPr>
        <w:t>Ejemplo</w:t>
      </w:r>
      <w:r w:rsidRPr="00915938">
        <w:rPr>
          <w:rFonts w:ascii="Arial" w:eastAsiaTheme="minorHAnsi" w:hAnsi="Arial" w:cs="Arial"/>
          <w:i/>
          <w:iCs/>
          <w:color w:val="FF0000"/>
          <w:sz w:val="21"/>
          <w:szCs w:val="21"/>
        </w:rPr>
        <w:t>: “…</w:t>
      </w:r>
      <w:r w:rsidRPr="00915938">
        <w:rPr>
          <w:rFonts w:ascii="Arial" w:eastAsiaTheme="minorHAnsi" w:hAnsi="Arial" w:cs="Arial"/>
          <w:i/>
          <w:iCs/>
          <w:color w:val="FF0000"/>
        </w:rPr>
        <w:t>el principal riesgo de la empresa consiste en la incobrabilidad de las ventas otorgadas a crédito…”</w:t>
      </w:r>
    </w:p>
    <w:p w14:paraId="75E06CFD" w14:textId="3DC2158E" w:rsidR="00CF7A4F" w:rsidRPr="00915938" w:rsidRDefault="00CF7A4F" w:rsidP="00CF7A4F">
      <w:pPr>
        <w:pStyle w:val="Default"/>
        <w:spacing w:after="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59C1B4F0" w14:textId="7747388C" w:rsidR="00CF7A4F" w:rsidRDefault="00CF7A4F" w:rsidP="00CF7A4F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</w:p>
    <w:p w14:paraId="6FC95623" w14:textId="19FA75A5" w:rsidR="00CF7A4F" w:rsidRDefault="00CF7A4F" w:rsidP="00CF7A4F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</w:p>
    <w:p w14:paraId="38800831" w14:textId="22C7240F" w:rsidR="00CF7A4F" w:rsidRDefault="00CF7A4F" w:rsidP="00CF7A4F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</w:p>
    <w:p w14:paraId="0F4BDDD7" w14:textId="77777777" w:rsidR="00CF7A4F" w:rsidRDefault="00CF7A4F" w:rsidP="00CF7A4F">
      <w:pPr>
        <w:pStyle w:val="Default"/>
        <w:spacing w:after="2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F7A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DAC6" w14:textId="77777777" w:rsidR="00172423" w:rsidRDefault="00172423" w:rsidP="0066570D">
      <w:pPr>
        <w:spacing w:after="0" w:line="240" w:lineRule="auto"/>
      </w:pPr>
      <w:r>
        <w:separator/>
      </w:r>
    </w:p>
  </w:endnote>
  <w:endnote w:type="continuationSeparator" w:id="0">
    <w:p w14:paraId="5E0EB63F" w14:textId="77777777" w:rsidR="00172423" w:rsidRDefault="00172423" w:rsidP="0066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D20F" w14:textId="77777777" w:rsidR="00172423" w:rsidRDefault="00172423" w:rsidP="0066570D">
      <w:pPr>
        <w:spacing w:after="0" w:line="240" w:lineRule="auto"/>
      </w:pPr>
      <w:r>
        <w:separator/>
      </w:r>
    </w:p>
  </w:footnote>
  <w:footnote w:type="continuationSeparator" w:id="0">
    <w:p w14:paraId="0CC55EFC" w14:textId="77777777" w:rsidR="00172423" w:rsidRDefault="00172423" w:rsidP="0066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B101" w14:textId="25F718CD" w:rsidR="0066570D" w:rsidRDefault="0066570D">
    <w:pPr>
      <w:pStyle w:val="Encabezado"/>
    </w:pPr>
    <w:r>
      <w:rPr>
        <w:noProof/>
      </w:rPr>
      <w:drawing>
        <wp:inline distT="0" distB="0" distL="0" distR="0" wp14:anchorId="47D4613C" wp14:editId="39A32439">
          <wp:extent cx="1698463" cy="995680"/>
          <wp:effectExtent l="0" t="0" r="0" b="0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A7ADD840-7C9B-4DFC-82F2-72AD263D54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A7ADD840-7C9B-4DFC-82F2-72AD263D54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629" cy="1001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9D1634"/>
    <w:multiLevelType w:val="hybridMultilevel"/>
    <w:tmpl w:val="3112C5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22F22"/>
    <w:multiLevelType w:val="hybridMultilevel"/>
    <w:tmpl w:val="A4A5BA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7B6BAD"/>
    <w:multiLevelType w:val="hybridMultilevel"/>
    <w:tmpl w:val="7A0871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A66DE9"/>
    <w:multiLevelType w:val="hybridMultilevel"/>
    <w:tmpl w:val="B8C4DDB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642C9"/>
    <w:multiLevelType w:val="hybridMultilevel"/>
    <w:tmpl w:val="D6667EE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831F6"/>
    <w:multiLevelType w:val="hybridMultilevel"/>
    <w:tmpl w:val="DB48D2F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B0"/>
    <w:rsid w:val="00065855"/>
    <w:rsid w:val="000C599E"/>
    <w:rsid w:val="000D5913"/>
    <w:rsid w:val="0010400D"/>
    <w:rsid w:val="001158B3"/>
    <w:rsid w:val="00172423"/>
    <w:rsid w:val="001F464A"/>
    <w:rsid w:val="00237AD6"/>
    <w:rsid w:val="00243B78"/>
    <w:rsid w:val="00490569"/>
    <w:rsid w:val="005A0E3E"/>
    <w:rsid w:val="006221EE"/>
    <w:rsid w:val="0066570D"/>
    <w:rsid w:val="00724163"/>
    <w:rsid w:val="00915938"/>
    <w:rsid w:val="009438EF"/>
    <w:rsid w:val="00CB7189"/>
    <w:rsid w:val="00CF7A4F"/>
    <w:rsid w:val="00DE3CC9"/>
    <w:rsid w:val="00E57281"/>
    <w:rsid w:val="00ED75B0"/>
    <w:rsid w:val="00E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1DB2"/>
  <w15:chartTrackingRefBased/>
  <w15:docId w15:val="{F4E7F178-1899-4907-8ABE-00B93A85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A4F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F7A4F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F7A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5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70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65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7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852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Fariña</dc:creator>
  <cp:keywords/>
  <dc:description/>
  <cp:lastModifiedBy>Marcos  Franco</cp:lastModifiedBy>
  <cp:revision>10</cp:revision>
  <dcterms:created xsi:type="dcterms:W3CDTF">2021-05-23T20:40:00Z</dcterms:created>
  <dcterms:modified xsi:type="dcterms:W3CDTF">2021-10-28T18:02:00Z</dcterms:modified>
</cp:coreProperties>
</file>